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109" w:rsidRDefault="00457109" w:rsidP="004571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ZARZĄDZENIE nr </w:t>
      </w:r>
      <w:bookmarkStart w:id="0" w:name="_GoBack"/>
      <w:bookmarkEnd w:id="0"/>
      <w:r w:rsidR="00431B3A">
        <w:rPr>
          <w:rFonts w:ascii="Arial" w:hAnsi="Arial" w:cs="Arial"/>
          <w:b/>
          <w:bCs/>
          <w:sz w:val="24"/>
          <w:szCs w:val="24"/>
        </w:rPr>
        <w:t>4</w:t>
      </w:r>
      <w:r>
        <w:rPr>
          <w:rFonts w:ascii="Arial" w:hAnsi="Arial" w:cs="Arial"/>
          <w:b/>
          <w:bCs/>
          <w:sz w:val="24"/>
          <w:szCs w:val="24"/>
        </w:rPr>
        <w:t>/2016</w:t>
      </w:r>
    </w:p>
    <w:p w:rsidR="00457109" w:rsidRDefault="00457109" w:rsidP="004571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</w:rPr>
        <w:t>Dyrektora</w:t>
      </w:r>
      <w:r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noProof/>
          <w:sz w:val="24"/>
          <w:szCs w:val="24"/>
        </w:rPr>
        <w:t>Przedszkola nr 21 w Rybniku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457109" w:rsidRDefault="002D65E1" w:rsidP="00457109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 dnia 01.03.2016</w:t>
      </w:r>
      <w:r w:rsidR="00457109">
        <w:rPr>
          <w:rFonts w:ascii="Arial" w:hAnsi="Arial" w:cs="Arial"/>
          <w:b/>
          <w:sz w:val="24"/>
          <w:szCs w:val="24"/>
        </w:rPr>
        <w:t>r. w sprawie powołania Komisji Rekrutacyjnej</w:t>
      </w:r>
    </w:p>
    <w:p w:rsidR="00457109" w:rsidRDefault="00457109" w:rsidP="0045710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Na podstawie art. 20zb ustawy z dnia 7 września 1991 roku o systemie oświaty (Dz. U. z 2004 r. Nr 256, poz. 2572, z </w:t>
      </w:r>
      <w:proofErr w:type="spellStart"/>
      <w:r>
        <w:rPr>
          <w:rFonts w:ascii="Arial" w:hAnsi="Arial" w:cs="Arial"/>
        </w:rPr>
        <w:t>późn</w:t>
      </w:r>
      <w:proofErr w:type="spellEnd"/>
      <w:r>
        <w:rPr>
          <w:rFonts w:ascii="Arial" w:hAnsi="Arial" w:cs="Arial"/>
        </w:rPr>
        <w:t>. zm.)</w:t>
      </w:r>
    </w:p>
    <w:p w:rsidR="00457109" w:rsidRDefault="00457109" w:rsidP="004571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Zarządza się co następuje:</w:t>
      </w:r>
    </w:p>
    <w:p w:rsidR="00457109" w:rsidRDefault="00457109" w:rsidP="0045710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§1</w:t>
      </w:r>
    </w:p>
    <w:p w:rsidR="00457109" w:rsidRDefault="00457109" w:rsidP="00457109">
      <w:pPr>
        <w:spacing w:before="120" w:after="2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Powołanie Komisji</w:t>
      </w:r>
    </w:p>
    <w:p w:rsidR="00457109" w:rsidRDefault="00457109" w:rsidP="00457109">
      <w:pPr>
        <w:pStyle w:val="Akapitzlist1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Powołuję Komisję Rekrutacyjną.</w:t>
      </w:r>
    </w:p>
    <w:p w:rsidR="00457109" w:rsidRDefault="00457109" w:rsidP="00457109">
      <w:pPr>
        <w:pStyle w:val="Akapitzlist1"/>
        <w:numPr>
          <w:ilvl w:val="0"/>
          <w:numId w:val="1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Celem działania Komisji Rekrutacyjnej jest przeprowadzenie postępowania rekrutacyjnego do Przedszkola  na rok szkolny 2016/2017.</w:t>
      </w:r>
    </w:p>
    <w:p w:rsidR="00457109" w:rsidRDefault="00457109" w:rsidP="00457109">
      <w:pPr>
        <w:spacing w:before="240"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§2</w:t>
      </w:r>
    </w:p>
    <w:p w:rsidR="00457109" w:rsidRDefault="00457109" w:rsidP="00457109">
      <w:pPr>
        <w:spacing w:before="120" w:after="24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Skład Komisji</w:t>
      </w:r>
    </w:p>
    <w:p w:rsidR="00457109" w:rsidRDefault="00457109" w:rsidP="00457109">
      <w:pPr>
        <w:pStyle w:val="Akapitzlist1"/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 członków Komisji Rekrutacyjnej, o której mowa w §1 powołuję:</w:t>
      </w:r>
    </w:p>
    <w:p w:rsidR="00457109" w:rsidRDefault="00457109" w:rsidP="00457109">
      <w:pPr>
        <w:pStyle w:val="Akapitzlist1"/>
        <w:numPr>
          <w:ilvl w:val="1"/>
          <w:numId w:val="2"/>
        </w:numPr>
        <w:spacing w:before="120" w:after="0" w:line="360" w:lineRule="auto"/>
        <w:ind w:left="1134" w:hanging="425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Karinę </w:t>
      </w:r>
      <w:proofErr w:type="spellStart"/>
      <w:r>
        <w:rPr>
          <w:rFonts w:ascii="Arial" w:hAnsi="Arial" w:cs="Arial"/>
          <w:b/>
          <w:bCs/>
          <w:i/>
          <w:iCs/>
        </w:rPr>
        <w:t>Dąborowską</w:t>
      </w:r>
      <w:proofErr w:type="spellEnd"/>
    </w:p>
    <w:p w:rsidR="00457109" w:rsidRDefault="00457109" w:rsidP="00457109">
      <w:pPr>
        <w:pStyle w:val="Akapitzlist1"/>
        <w:numPr>
          <w:ilvl w:val="1"/>
          <w:numId w:val="2"/>
        </w:numPr>
        <w:spacing w:before="120" w:after="0" w:line="360" w:lineRule="auto"/>
        <w:ind w:left="1134" w:hanging="425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>Beatę Ruś</w:t>
      </w:r>
    </w:p>
    <w:p w:rsidR="00457109" w:rsidRDefault="00457109" w:rsidP="00457109">
      <w:pPr>
        <w:pStyle w:val="Akapitzlist1"/>
        <w:numPr>
          <w:ilvl w:val="1"/>
          <w:numId w:val="2"/>
        </w:numPr>
        <w:spacing w:before="120" w:after="0" w:line="360" w:lineRule="auto"/>
        <w:ind w:left="1134" w:hanging="425"/>
        <w:jc w:val="both"/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  <w:b/>
          <w:bCs/>
          <w:i/>
          <w:iCs/>
        </w:rPr>
        <w:t xml:space="preserve">Ewę </w:t>
      </w:r>
      <w:proofErr w:type="spellStart"/>
      <w:r>
        <w:rPr>
          <w:rFonts w:ascii="Arial" w:hAnsi="Arial" w:cs="Arial"/>
          <w:b/>
          <w:bCs/>
          <w:i/>
          <w:iCs/>
        </w:rPr>
        <w:t>Henich</w:t>
      </w:r>
      <w:proofErr w:type="spellEnd"/>
    </w:p>
    <w:p w:rsidR="00457109" w:rsidRDefault="00457109" w:rsidP="00457109">
      <w:pPr>
        <w:pStyle w:val="Akapitzlist1"/>
        <w:numPr>
          <w:ilvl w:val="0"/>
          <w:numId w:val="2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Przewodniczącym Komisji Rekrutacyjnej wyznaczam </w:t>
      </w:r>
      <w:r>
        <w:rPr>
          <w:rFonts w:ascii="Arial" w:hAnsi="Arial" w:cs="Arial"/>
          <w:b/>
          <w:bCs/>
          <w:i/>
          <w:iCs/>
        </w:rPr>
        <w:t xml:space="preserve">Karinę </w:t>
      </w:r>
      <w:proofErr w:type="spellStart"/>
      <w:r>
        <w:rPr>
          <w:rFonts w:ascii="Arial" w:hAnsi="Arial" w:cs="Arial"/>
          <w:b/>
          <w:bCs/>
          <w:i/>
          <w:iCs/>
        </w:rPr>
        <w:t>Dąborowską</w:t>
      </w:r>
      <w:proofErr w:type="spellEnd"/>
      <w:r>
        <w:rPr>
          <w:rFonts w:ascii="Arial" w:hAnsi="Arial" w:cs="Arial"/>
          <w:b/>
          <w:bCs/>
          <w:i/>
          <w:iCs/>
        </w:rPr>
        <w:t>.</w:t>
      </w:r>
    </w:p>
    <w:p w:rsidR="00457109" w:rsidRDefault="00457109" w:rsidP="00457109">
      <w:pPr>
        <w:jc w:val="center"/>
        <w:rPr>
          <w:rFonts w:ascii="Arial" w:hAnsi="Arial" w:cs="Arial"/>
        </w:rPr>
      </w:pPr>
    </w:p>
    <w:p w:rsidR="00457109" w:rsidRDefault="00457109" w:rsidP="00457109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§3</w:t>
      </w:r>
    </w:p>
    <w:p w:rsidR="00457109" w:rsidRDefault="00457109" w:rsidP="00457109">
      <w:pPr>
        <w:spacing w:before="120" w:after="24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Zadania</w:t>
      </w:r>
    </w:p>
    <w:p w:rsidR="00457109" w:rsidRDefault="00457109" w:rsidP="00457109">
      <w:pPr>
        <w:pStyle w:val="Akapitzlist1"/>
        <w:numPr>
          <w:ilvl w:val="0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Komisji Rekrutacyjnej należy: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ustalenie wyników postępowania rekrutacyjnego z zachowaniem obowiązujących zasad rekrutacji,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oraz podanie do publicznej wiadomości listy kandydatów zakwalifikowanych i listy kandydatów niezakwalifikowanych,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przygotowanie oraz podanie od publicznej wiadomości listy kandydatów przyjętych i kandydatów nieprzyjętych,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sporządzenie protokołu postępowania rekrutacyjnego,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weryfikacja danych zawartych w dostarczonych wnioskach,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poprawnością systemu elektronicznego w procesie rekrutacji,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sporządzanie w przewidzianym w przepisach prawa terminie uzasadnień odmów przyjęcia kandydatów, których rodzice o to wystąpili,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niezwłoczne udzielanie Dyrektorowi  wszelkich wyjaśnień związanych z procesem rekrutacji, 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dbanie o przetwarzanie danych osobowych kandydatów w trakcie całego procesu rekrutacji, z poszanowaniem zapisów ustawy o systemie oświaty oraz ustawy o ochronie danych osobowych.</w:t>
      </w:r>
    </w:p>
    <w:p w:rsidR="00457109" w:rsidRDefault="00457109" w:rsidP="00457109">
      <w:pPr>
        <w:pStyle w:val="Akapitzlist1"/>
        <w:numPr>
          <w:ilvl w:val="0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Do zadań Przewodniczącego Komisji Rekrutacyjnej należy w szczególności: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określenie szczegółowego trybu i terminów pracy Komisji Rekrutacyjnej,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organizacja i kierowanie pracami Komisji Rekrutacyjnej,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nadzór nad prowadzeniem dokumentacji prac Komisji Rekrutacyjnej,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zwracanie się do rodziców o przedstawienie dokumentów potwierdzających okoliczności zawarte w dostarczonych wnioskach oraz określanie wiążących ich terminów dostarczenia tych dokumentów,</w:t>
      </w:r>
    </w:p>
    <w:p w:rsidR="00457109" w:rsidRDefault="00457109" w:rsidP="00457109">
      <w:pPr>
        <w:pStyle w:val="Akapitzlist1"/>
        <w:numPr>
          <w:ilvl w:val="1"/>
          <w:numId w:val="3"/>
        </w:numPr>
        <w:spacing w:before="120" w:after="0" w:line="360" w:lineRule="auto"/>
        <w:ind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szczególnych przypadkach występowanie do prezydenta miasta właściwego ze względu na miejsce zamieszkania kandydata o potwierdzenie wybranych okoliczności wskazanych w przedstawionym wniosku i dokumentach.</w:t>
      </w:r>
    </w:p>
    <w:p w:rsidR="00457109" w:rsidRDefault="00457109" w:rsidP="00457109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§4</w:t>
      </w:r>
    </w:p>
    <w:p w:rsidR="00457109" w:rsidRDefault="00457109" w:rsidP="00457109">
      <w:pPr>
        <w:spacing w:before="120" w:after="24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Zasady pracy</w:t>
      </w:r>
    </w:p>
    <w:p w:rsidR="00457109" w:rsidRDefault="00457109" w:rsidP="00457109">
      <w:pPr>
        <w:pStyle w:val="Akapitzlist1"/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Komisja Rekrutacyjna podejmuje decyzje większością głosów przy udziale co najmniej 2/3 pełnego składu Komisji.</w:t>
      </w:r>
    </w:p>
    <w:p w:rsidR="00457109" w:rsidRDefault="00457109" w:rsidP="00457109">
      <w:pPr>
        <w:pStyle w:val="Akapitzlist1"/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Komisja nie jest w stanie wyłonić większości decydujący głos ma Przewodniczący Komisji Rekrutacyjnej.</w:t>
      </w:r>
    </w:p>
    <w:p w:rsidR="00457109" w:rsidRDefault="00457109" w:rsidP="00457109">
      <w:pPr>
        <w:pStyle w:val="Akapitzlist1"/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Protokół postępowania rekrutacyjnego podpisuje Przewodniczący Komisji Rekrutacyjnej.</w:t>
      </w:r>
    </w:p>
    <w:p w:rsidR="00457109" w:rsidRDefault="00457109" w:rsidP="00457109">
      <w:pPr>
        <w:pStyle w:val="Akapitzlist1"/>
        <w:numPr>
          <w:ilvl w:val="0"/>
          <w:numId w:val="4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Każdemu członkowi Komisji Rekrutacyjnej przysługuje prawo zgłoszenia do protokołu, o którym mowa w ust. 3 zdania odrębnego wraz z uzasadnieniem lub uwag.</w:t>
      </w:r>
    </w:p>
    <w:p w:rsidR="00457109" w:rsidRDefault="00457109" w:rsidP="00457109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§5</w:t>
      </w:r>
    </w:p>
    <w:p w:rsidR="00457109" w:rsidRDefault="00457109" w:rsidP="00457109">
      <w:pPr>
        <w:spacing w:before="120" w:after="240"/>
        <w:ind w:left="36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Bezstronność</w:t>
      </w:r>
    </w:p>
    <w:p w:rsidR="00457109" w:rsidRDefault="00457109" w:rsidP="00457109">
      <w:pPr>
        <w:pStyle w:val="Akapitzlist1"/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Członkowie Komisji Rekrutacyjnej pracują w niej z zachowaniem zasad profesjonalizmu, rzetelności i bezstronności.</w:t>
      </w:r>
    </w:p>
    <w:p w:rsidR="00457109" w:rsidRDefault="00457109" w:rsidP="00457109">
      <w:pPr>
        <w:pStyle w:val="Akapitzlist1"/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przypadku, gdy praca w Komisji Rekrutacyjnej rodzi lub może rodzić ryzyko niezachowania zasad, o których mowa w ust. 1 lub powodować dla członka Komisji </w:t>
      </w:r>
      <w:r>
        <w:rPr>
          <w:rFonts w:ascii="Arial" w:hAnsi="Arial" w:cs="Arial"/>
        </w:rPr>
        <w:lastRenderedPageBreak/>
        <w:t>konflikt interesów (w szczególności w sytuacji, gdy postępowaniem rekrutacyjnym objęte jest dziecko członka Komisji Rekrutacyjnej lub dziecko członka jego bliskiej rodziny) osoba taka jest zobowiązana do zawieszenia swojej pracy w Komisji i niezwłocznego poinformowania o tym fakcie Dyrektora przedszkola.</w:t>
      </w:r>
    </w:p>
    <w:p w:rsidR="00457109" w:rsidRDefault="00457109" w:rsidP="00457109">
      <w:pPr>
        <w:pStyle w:val="Akapitzlist1"/>
        <w:numPr>
          <w:ilvl w:val="0"/>
          <w:numId w:val="5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o którym mowa w ust. 3, Dyrektor przedszkola niezwłocznie w trybie zarządzenia zmienia skład Komisji Rekrutacyjnej usuwając z niej członków, o których mowa w ust. 2, zastępując ich innymi osobami lub zmniejszając skład Komisji.</w:t>
      </w:r>
    </w:p>
    <w:p w:rsidR="00457109" w:rsidRDefault="00457109" w:rsidP="00457109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§6</w:t>
      </w:r>
    </w:p>
    <w:p w:rsidR="00457109" w:rsidRDefault="00457109" w:rsidP="00457109">
      <w:pPr>
        <w:spacing w:before="120" w:after="24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Postępowanie uzupełniające</w:t>
      </w:r>
    </w:p>
    <w:p w:rsidR="00457109" w:rsidRDefault="00457109" w:rsidP="00457109">
      <w:pPr>
        <w:pStyle w:val="Akapitzlist1"/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przypadku, gdy w wyniku postępowania rekrutacyjnego nie wszystkie oferowane przez przedszkole miejsca zostały obsadzone Komisja Rekrutacyjna prowadzi także postępowanie uzupełniające.</w:t>
      </w:r>
    </w:p>
    <w:p w:rsidR="00457109" w:rsidRDefault="00457109" w:rsidP="00457109">
      <w:pPr>
        <w:pStyle w:val="Akapitzlist1"/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Zadania i zasady pracy Komisji Rekrutacyjnej w postępowaniu uzupełniającym są identyczne, jak w przypadku podstawowego postępowania rekrutacyjnego.</w:t>
      </w:r>
    </w:p>
    <w:p w:rsidR="00457109" w:rsidRDefault="00457109" w:rsidP="00457109">
      <w:pPr>
        <w:pStyle w:val="Akapitzlist1"/>
        <w:numPr>
          <w:ilvl w:val="0"/>
          <w:numId w:val="6"/>
        </w:numPr>
        <w:spacing w:before="120" w:after="0" w:line="360" w:lineRule="auto"/>
        <w:ind w:left="714" w:hanging="357"/>
        <w:jc w:val="both"/>
        <w:rPr>
          <w:rFonts w:ascii="Arial" w:hAnsi="Arial" w:cs="Arial"/>
        </w:rPr>
      </w:pPr>
      <w:r>
        <w:rPr>
          <w:rFonts w:ascii="Arial" w:hAnsi="Arial" w:cs="Arial"/>
        </w:rPr>
        <w:t>W odniesieniu do zapisów w §3 ust. 1 lit. e, z postępowania uzupełniającego sporządza się odrębny protokół.</w:t>
      </w:r>
    </w:p>
    <w:p w:rsidR="00457109" w:rsidRDefault="00457109" w:rsidP="00457109">
      <w:pPr>
        <w:spacing w:before="240" w:after="0"/>
        <w:ind w:left="360"/>
        <w:jc w:val="center"/>
        <w:rPr>
          <w:rFonts w:ascii="Arial" w:hAnsi="Arial" w:cs="Arial"/>
        </w:rPr>
      </w:pPr>
      <w:r>
        <w:rPr>
          <w:rFonts w:ascii="Arial" w:hAnsi="Arial" w:cs="Arial"/>
        </w:rPr>
        <w:t>§7</w:t>
      </w:r>
    </w:p>
    <w:p w:rsidR="00457109" w:rsidRDefault="00457109" w:rsidP="00457109">
      <w:pPr>
        <w:spacing w:before="120" w:after="240"/>
        <w:ind w:left="36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Postanowienia końcowe</w:t>
      </w:r>
    </w:p>
    <w:p w:rsidR="00457109" w:rsidRDefault="00457109" w:rsidP="00457109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Zarządzenie wchodzi w życie z dniem podpisania.</w:t>
      </w:r>
    </w:p>
    <w:p w:rsidR="00457109" w:rsidRDefault="00457109" w:rsidP="00457109">
      <w:pPr>
        <w:rPr>
          <w:rFonts w:ascii="Arial" w:hAnsi="Arial" w:cs="Arial"/>
        </w:rPr>
      </w:pPr>
    </w:p>
    <w:p w:rsidR="00457109" w:rsidRDefault="00457109" w:rsidP="00457109">
      <w:pPr>
        <w:rPr>
          <w:rFonts w:ascii="Arial" w:hAnsi="Arial" w:cs="Arial"/>
        </w:rPr>
      </w:pPr>
    </w:p>
    <w:p w:rsidR="00457109" w:rsidRDefault="00457109" w:rsidP="00457109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…………………………………………………………..</w:t>
      </w:r>
    </w:p>
    <w:p w:rsidR="00457109" w:rsidRDefault="00457109" w:rsidP="00457109">
      <w:pPr>
        <w:spacing w:after="0" w:line="240" w:lineRule="auto"/>
        <w:ind w:left="5103"/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podpis </w:t>
      </w:r>
      <w:r>
        <w:rPr>
          <w:rFonts w:ascii="Arial" w:hAnsi="Arial" w:cs="Arial"/>
          <w:noProof/>
          <w:sz w:val="16"/>
          <w:szCs w:val="16"/>
        </w:rPr>
        <w:t>Dyrektora</w:t>
      </w:r>
    </w:p>
    <w:p w:rsidR="00375272" w:rsidRDefault="00375272"/>
    <w:sectPr w:rsidR="00375272" w:rsidSect="003752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5397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A0B07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F6F1C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DB51E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F7C1336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3CA7EA3"/>
    <w:multiLevelType w:val="hybridMultilevel"/>
    <w:tmpl w:val="D910CB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57109"/>
    <w:rsid w:val="002D65E1"/>
    <w:rsid w:val="00375272"/>
    <w:rsid w:val="00431B3A"/>
    <w:rsid w:val="00457109"/>
    <w:rsid w:val="009C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71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57109"/>
    <w:pPr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0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595</Words>
  <Characters>3573</Characters>
  <Application>Microsoft Office Word</Application>
  <DocSecurity>0</DocSecurity>
  <Lines>29</Lines>
  <Paragraphs>8</Paragraphs>
  <ScaleCrop>false</ScaleCrop>
  <Company/>
  <LinksUpToDate>false</LinksUpToDate>
  <CharactersWithSpaces>4160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p21</dc:creator>
  <cp:lastModifiedBy>Kancelaria</cp:lastModifiedBy>
  <cp:revision>2</cp:revision>
  <dcterms:created xsi:type="dcterms:W3CDTF">2017-08-08T10:25:00Z</dcterms:created>
  <dcterms:modified xsi:type="dcterms:W3CDTF">2017-08-08T10:25:00Z</dcterms:modified>
</cp:coreProperties>
</file>