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C" w:rsidRDefault="001123A1" w:rsidP="00B014CC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5</w:t>
      </w:r>
      <w:r w:rsidR="00B014CC">
        <w:rPr>
          <w:sz w:val="28"/>
          <w:szCs w:val="28"/>
        </w:rPr>
        <w:t>/2015</w:t>
      </w: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1123A1" w:rsidP="00B01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Dyrektora Przedszkola nr 21</w:t>
      </w:r>
      <w:r w:rsidR="00B014CC">
        <w:rPr>
          <w:sz w:val="28"/>
          <w:szCs w:val="28"/>
        </w:rPr>
        <w:t xml:space="preserve"> </w:t>
      </w:r>
    </w:p>
    <w:p w:rsidR="00B014CC" w:rsidRDefault="00B014CC" w:rsidP="00B014CC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16.11.2015 r. w  sprawie kryteriów zwalniania nauczycieli w trybie art.20KN</w:t>
      </w: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>Ustalam kryteria obowiązujące przy zwalnianiu nauczycieli w trybie art. 20 Karty Nauczyciela w postaci załącznika do niniejszego Zarządzenia.</w:t>
      </w:r>
    </w:p>
    <w:p w:rsidR="00B014CC" w:rsidRDefault="00B014CC" w:rsidP="00B014CC">
      <w:pPr>
        <w:rPr>
          <w:sz w:val="28"/>
          <w:szCs w:val="28"/>
        </w:rPr>
      </w:pPr>
    </w:p>
    <w:p w:rsidR="00B014CC" w:rsidRDefault="00B014CC" w:rsidP="00B014CC">
      <w:pPr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16 listopada 2015 r.</w:t>
      </w:r>
    </w:p>
    <w:p w:rsidR="00B014CC" w:rsidRDefault="00B014CC" w:rsidP="00B014CC">
      <w:pPr>
        <w:rPr>
          <w:sz w:val="28"/>
          <w:szCs w:val="28"/>
        </w:rPr>
      </w:pPr>
    </w:p>
    <w:p w:rsidR="00B014CC" w:rsidRDefault="00B014CC" w:rsidP="00B014CC">
      <w:pPr>
        <w:rPr>
          <w:sz w:val="28"/>
          <w:szCs w:val="28"/>
        </w:rPr>
      </w:pPr>
    </w:p>
    <w:p w:rsidR="00B014CC" w:rsidRDefault="00B014CC" w:rsidP="00B014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Dyrektor Przedszkola </w:t>
      </w:r>
    </w:p>
    <w:p w:rsidR="00B014CC" w:rsidRDefault="00B014CC" w:rsidP="00B01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014CC" w:rsidRDefault="001123A1" w:rsidP="001123A1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Pelagia Cyrulik</w:t>
      </w: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</w:p>
    <w:p w:rsidR="001123A1" w:rsidRDefault="001123A1" w:rsidP="00B014CC">
      <w:pPr>
        <w:jc w:val="center"/>
        <w:rPr>
          <w:sz w:val="28"/>
          <w:szCs w:val="28"/>
        </w:rPr>
      </w:pPr>
    </w:p>
    <w:p w:rsidR="001123A1" w:rsidRDefault="001123A1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Załącznik nr 1</w:t>
      </w:r>
    </w:p>
    <w:p w:rsidR="00B014CC" w:rsidRDefault="00B014CC" w:rsidP="00B014CC">
      <w:pPr>
        <w:jc w:val="center"/>
        <w:rPr>
          <w:sz w:val="28"/>
          <w:szCs w:val="28"/>
        </w:rPr>
      </w:pPr>
    </w:p>
    <w:p w:rsidR="00B014CC" w:rsidRDefault="00B014CC" w:rsidP="00B014CC">
      <w:pPr>
        <w:jc w:val="center"/>
        <w:rPr>
          <w:sz w:val="28"/>
          <w:szCs w:val="28"/>
        </w:rPr>
      </w:pPr>
      <w:r>
        <w:rPr>
          <w:sz w:val="28"/>
          <w:szCs w:val="28"/>
        </w:rPr>
        <w:t>Kryteria zwalniania nauczycieli w trybie art.20.KN</w:t>
      </w:r>
    </w:p>
    <w:p w:rsidR="00B014CC" w:rsidRDefault="00B014CC" w:rsidP="00B014CC">
      <w:pPr>
        <w:rPr>
          <w:sz w:val="28"/>
          <w:szCs w:val="28"/>
        </w:rPr>
      </w:pPr>
    </w:p>
    <w:p w:rsidR="00B014CC" w:rsidRDefault="00B014CC" w:rsidP="00B014CC">
      <w:pPr>
        <w:rPr>
          <w:sz w:val="28"/>
          <w:szCs w:val="28"/>
        </w:rPr>
      </w:pP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>Ilekroć w tekście jest mowa o :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Nauczycielu – dotyczy to nauczyciela szkoły i przedszkola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Szkole – dotyczy to szkoły i przedszkola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Dyrektorze szkoły – dotyczy to dyrektora szkoły i przedszkola</w:t>
      </w:r>
    </w:p>
    <w:p w:rsidR="00B014CC" w:rsidRDefault="00B014CC" w:rsidP="00B014CC">
      <w:pPr>
        <w:rPr>
          <w:sz w:val="28"/>
          <w:szCs w:val="28"/>
        </w:rPr>
      </w:pPr>
    </w:p>
    <w:p w:rsidR="00B014CC" w:rsidRDefault="00B014CC" w:rsidP="00B014CC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 podstawie Ustawy z dnia 26 stycznia 1982 r. Karta nauczyciela (DZ. U. nr 3</w:t>
      </w:r>
    </w:p>
    <w:p w:rsidR="00B014CC" w:rsidRDefault="00B014CC" w:rsidP="00B014CC">
      <w:pPr>
        <w:rPr>
          <w:i/>
          <w:sz w:val="28"/>
          <w:szCs w:val="28"/>
        </w:rPr>
      </w:pPr>
      <w:r>
        <w:rPr>
          <w:i/>
          <w:sz w:val="28"/>
          <w:szCs w:val="28"/>
        </w:rPr>
        <w:t>Poz.19 z 1982r z późniejszymi zmianami):</w:t>
      </w:r>
    </w:p>
    <w:p w:rsidR="00B014CC" w:rsidRDefault="00B014CC" w:rsidP="00B014CC">
      <w:pPr>
        <w:rPr>
          <w:i/>
          <w:sz w:val="28"/>
          <w:szCs w:val="28"/>
        </w:rPr>
      </w:pPr>
    </w:p>
    <w:p w:rsidR="00B014CC" w:rsidRDefault="00B014CC" w:rsidP="00B014CC">
      <w:pPr>
        <w:rPr>
          <w:i/>
          <w:sz w:val="28"/>
          <w:szCs w:val="28"/>
        </w:rPr>
      </w:pPr>
      <w:r>
        <w:rPr>
          <w:i/>
          <w:sz w:val="28"/>
          <w:szCs w:val="28"/>
        </w:rPr>
        <w:t>Art.20.</w:t>
      </w:r>
    </w:p>
    <w:p w:rsidR="00B014CC" w:rsidRDefault="00B014CC" w:rsidP="00B014CC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Dyrektor szkoły w razie:</w:t>
      </w:r>
    </w:p>
    <w:p w:rsidR="00B014CC" w:rsidRDefault="00B014CC" w:rsidP="00B014CC">
      <w:pPr>
        <w:rPr>
          <w:i/>
          <w:sz w:val="28"/>
          <w:szCs w:val="28"/>
        </w:rPr>
      </w:pPr>
    </w:p>
    <w:p w:rsidR="00B014CC" w:rsidRDefault="00B014CC" w:rsidP="00B014CC">
      <w:pPr>
        <w:rPr>
          <w:i/>
          <w:sz w:val="28"/>
          <w:szCs w:val="28"/>
        </w:rPr>
      </w:pPr>
    </w:p>
    <w:p w:rsidR="00B014CC" w:rsidRDefault="00B014CC" w:rsidP="00B014CC">
      <w:pPr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całkowitej likwidacji szkoły rozwiązuje z nauczycielem stosunek pracy:</w:t>
      </w:r>
    </w:p>
    <w:p w:rsidR="00B014CC" w:rsidRDefault="00B014CC" w:rsidP="00B014CC">
      <w:pPr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częściowej likwidacji szkoły albo w razie zmian organizacyjnych powodujących zmniejszenie liczby oddziałów w szkole lub zmian planu nauczania uniemożliwiających dalsze zatrudnienie nauczyciela w pełnym wymiarze zajęć rozwiązuje z nim stosunek pracy lub, na wniosek nauczyciela, przenosi go w stan nieczynny. Nauczyciel zatrudniony na podstawie mianowania może wyrazić zgodę na ograniczenie zatrudnienia w trybie określonym w art. 22 ust. 2.</w:t>
      </w:r>
    </w:p>
    <w:p w:rsidR="00B014CC" w:rsidRDefault="00B014CC" w:rsidP="00B014CC">
      <w:pPr>
        <w:rPr>
          <w:i/>
          <w:sz w:val="28"/>
          <w:szCs w:val="28"/>
        </w:rPr>
      </w:pP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>W sytuacji przewidzianej w art.20 ust. 1 pkt. 2 dyrektor podejmuje decyzję biorąc pod uwagę następujące czynniki: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wykształcenie , kwalifikacje zawodowe,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dodatkowe, kwalifikacje zawodowe, 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ocenę pracy i dorobek zawodowy,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zaangażowanie zawodowe – inicjatywy , aktywne działania na rzecz 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podnoszenia efektywności pracy szkoły , udział w projektach 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edukacyjnych,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aktywność w doskonaleniu zawodowym przekładająca się na potrzeby 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  placówki,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efektywne pełnienie dodatkowych funkcji zadań w szkole,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dyspozycyjność , gotowość do podjęcia doraźnych godzin zleconych,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dyscyplina pracy , kultura osobista, umiejętności współpracy w zespole,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t xml:space="preserve">    - absencja w pracy (L – 4, inne)</w:t>
      </w:r>
    </w:p>
    <w:p w:rsidR="00B014CC" w:rsidRDefault="00B014CC" w:rsidP="00B014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stopień awansu zawodowego ( trwałość stosunku pracy)</w:t>
      </w:r>
    </w:p>
    <w:p w:rsidR="00B014CC" w:rsidRDefault="00B014CC"/>
    <w:sectPr w:rsidR="00B014CC" w:rsidSect="0085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563"/>
    <w:multiLevelType w:val="hybridMultilevel"/>
    <w:tmpl w:val="EB00E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CB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014CC"/>
    <w:rsid w:val="001123A1"/>
    <w:rsid w:val="004847D1"/>
    <w:rsid w:val="008546A3"/>
    <w:rsid w:val="00B0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14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7/2015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7/2015</dc:title>
  <dc:creator>Dyrektor</dc:creator>
  <cp:lastModifiedBy>Kancelaria</cp:lastModifiedBy>
  <cp:revision>3</cp:revision>
  <dcterms:created xsi:type="dcterms:W3CDTF">2015-12-30T08:50:00Z</dcterms:created>
  <dcterms:modified xsi:type="dcterms:W3CDTF">2015-12-30T08:52:00Z</dcterms:modified>
</cp:coreProperties>
</file>